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D8C4DD1" w:rsidR="00AE332B" w:rsidRDefault="006B37B6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Pályázati </w:t>
      </w:r>
      <w:r w:rsidR="00DD2388">
        <w:rPr>
          <w:b/>
          <w:sz w:val="40"/>
          <w:szCs w:val="40"/>
        </w:rPr>
        <w:t xml:space="preserve">kiírás </w:t>
      </w:r>
    </w:p>
    <w:p w14:paraId="7798BDE4" w14:textId="43CE0077" w:rsidR="00767FAE" w:rsidRPr="00767FAE" w:rsidRDefault="00767FAE" w:rsidP="00767FAE">
      <w:pPr>
        <w:spacing w:line="240" w:lineRule="auto"/>
        <w:jc w:val="center"/>
        <w:rPr>
          <w:b/>
          <w:sz w:val="26"/>
          <w:szCs w:val="26"/>
        </w:rPr>
      </w:pPr>
      <w:r w:rsidRPr="00767FAE">
        <w:rPr>
          <w:b/>
          <w:sz w:val="26"/>
          <w:szCs w:val="26"/>
        </w:rPr>
        <w:t>Budakalászi székhelyű és telephelyű sportegy</w:t>
      </w:r>
      <w:r>
        <w:rPr>
          <w:b/>
          <w:sz w:val="26"/>
          <w:szCs w:val="26"/>
        </w:rPr>
        <w:t>esületek működésének elősegítésére</w:t>
      </w:r>
      <w:r w:rsidRPr="00767FAE">
        <w:rPr>
          <w:b/>
          <w:sz w:val="26"/>
          <w:szCs w:val="26"/>
        </w:rPr>
        <w:t>, a sportolni vágyók – különös tekintettel az utánpótlás-kórúak – rendszeres sporttevékenységének támogatás</w:t>
      </w:r>
      <w:r>
        <w:rPr>
          <w:b/>
          <w:sz w:val="26"/>
          <w:szCs w:val="26"/>
        </w:rPr>
        <w:t>ára</w:t>
      </w:r>
      <w:r w:rsidRPr="00767FAE">
        <w:rPr>
          <w:b/>
          <w:sz w:val="26"/>
          <w:szCs w:val="26"/>
        </w:rPr>
        <w:t xml:space="preserve"> és a t</w:t>
      </w:r>
      <w:r>
        <w:rPr>
          <w:b/>
          <w:sz w:val="26"/>
          <w:szCs w:val="26"/>
        </w:rPr>
        <w:t>evékenységi feltételek javítására</w:t>
      </w:r>
    </w:p>
    <w:p w14:paraId="00000004" w14:textId="77777777" w:rsidR="00AE332B" w:rsidRPr="005F580D" w:rsidRDefault="006B37B6" w:rsidP="00767FAE">
      <w:pPr>
        <w:spacing w:before="240" w:after="240"/>
      </w:pPr>
      <w:r w:rsidRPr="005F580D">
        <w:t xml:space="preserve"> </w:t>
      </w:r>
    </w:p>
    <w:p w14:paraId="0250A386" w14:textId="0B2175DD" w:rsidR="00767FAE" w:rsidRPr="00767FAE" w:rsidRDefault="006B37B6" w:rsidP="00767FAE">
      <w:pPr>
        <w:spacing w:line="240" w:lineRule="auto"/>
        <w:jc w:val="both"/>
        <w:rPr>
          <w:b/>
        </w:rPr>
      </w:pPr>
      <w:r w:rsidRPr="00767FAE">
        <w:rPr>
          <w:b/>
        </w:rPr>
        <w:t xml:space="preserve">Budakalász </w:t>
      </w:r>
      <w:r w:rsidR="002C06F5" w:rsidRPr="00767FAE">
        <w:rPr>
          <w:b/>
        </w:rPr>
        <w:t xml:space="preserve">Város </w:t>
      </w:r>
      <w:r w:rsidRPr="00767FAE">
        <w:rPr>
          <w:b/>
        </w:rPr>
        <w:t xml:space="preserve">Önkormányzata Képviselő-testületének </w:t>
      </w:r>
      <w:r w:rsidR="00F011B2" w:rsidRPr="00767FAE">
        <w:rPr>
          <w:b/>
          <w:bCs/>
        </w:rPr>
        <w:t xml:space="preserve">Társadalmi Szolidaritás és Humán Ügyek </w:t>
      </w:r>
      <w:r w:rsidRPr="00767FAE">
        <w:rPr>
          <w:b/>
        </w:rPr>
        <w:t>Bizottsága</w:t>
      </w:r>
      <w:r w:rsidRPr="00767FAE">
        <w:t xml:space="preserve"> </w:t>
      </w:r>
      <w:r w:rsidR="00097850" w:rsidRPr="00767FAE">
        <w:t xml:space="preserve">(a továbbiakban: Bizottság) </w:t>
      </w:r>
      <w:r w:rsidR="00767FAE" w:rsidRPr="00767FAE">
        <w:rPr>
          <w:b/>
        </w:rPr>
        <w:t>Budakalászi székhelyű és telephelyű sportegyesületek működésének elősegítésére, a sportolni vágyók – különös tekintettel az utánpótlás-kórúak – rendszeres sporttevékenységének támogatására és a tevékenységi feltételek javítására</w:t>
      </w:r>
      <w:r w:rsidR="00767FAE">
        <w:rPr>
          <w:b/>
        </w:rPr>
        <w:t xml:space="preserve"> </w:t>
      </w:r>
      <w:r w:rsidR="002450EB">
        <w:rPr>
          <w:b/>
        </w:rPr>
        <w:t xml:space="preserve">nyílt </w:t>
      </w:r>
      <w:r w:rsidR="00767FAE">
        <w:rPr>
          <w:b/>
        </w:rPr>
        <w:t>pályázatot hirdet.</w:t>
      </w:r>
    </w:p>
    <w:p w14:paraId="00000007" w14:textId="1B5B5D99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Pályázat célja</w:t>
      </w:r>
    </w:p>
    <w:p w14:paraId="29B1DB7C" w14:textId="273DFA84" w:rsidR="00152E7F" w:rsidRDefault="00152E7F" w:rsidP="00152E7F">
      <w:pPr>
        <w:spacing w:before="240" w:after="240"/>
        <w:jc w:val="both"/>
      </w:pPr>
      <w:r>
        <w:t>Budakalászi székhelyű és telephelyű sportegyesületek működésének elősegítése, a sportolni vágyók - különös tekintettel az utánpótlás-korúak - rendszeres sporttevékenységének támogatása és a tevékenységi feltételek javítása.</w:t>
      </w:r>
    </w:p>
    <w:p w14:paraId="0000000A" w14:textId="784CD905" w:rsidR="00AE332B" w:rsidRPr="001E4D06" w:rsidRDefault="006B37B6" w:rsidP="001E4D06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1E4D06">
        <w:rPr>
          <w:b/>
        </w:rPr>
        <w:t>Pályáz</w:t>
      </w:r>
      <w:r w:rsidR="00B22D30" w:rsidRPr="001E4D06">
        <w:rPr>
          <w:b/>
        </w:rPr>
        <w:t>at benyújtására jogosultak</w:t>
      </w:r>
      <w:r w:rsidRPr="001E4D06">
        <w:rPr>
          <w:b/>
        </w:rPr>
        <w:t xml:space="preserve"> köre </w:t>
      </w:r>
    </w:p>
    <w:p w14:paraId="62EDDE06" w14:textId="77777777" w:rsidR="00152E7F" w:rsidRDefault="00152E7F" w:rsidP="00152E7F">
      <w:pPr>
        <w:spacing w:before="240" w:after="240"/>
        <w:jc w:val="both"/>
      </w:pPr>
      <w:r>
        <w:t xml:space="preserve">Azok a </w:t>
      </w:r>
      <w:r w:rsidRPr="00152E7F">
        <w:rPr>
          <w:b/>
        </w:rPr>
        <w:t>budakalászi székhelyű és telephelyű sportegyesületek</w:t>
      </w:r>
      <w:r>
        <w:t>, akik a pályázat benyújtását megelőző három évben Budakalászon folyamatosan és dokumentálhatóan működnek. Több szakosztállyal rendelkező sportegyesület szakosztályai csak a sportegyesületükön keresztül pályázhatnak.</w:t>
      </w:r>
    </w:p>
    <w:p w14:paraId="3A450C73" w14:textId="5E9664E4" w:rsidR="001E4D06" w:rsidRPr="001E4D06" w:rsidRDefault="001E4D06" w:rsidP="001E4D06">
      <w:pPr>
        <w:pStyle w:val="Listaszerbekezds"/>
        <w:numPr>
          <w:ilvl w:val="0"/>
          <w:numId w:val="2"/>
        </w:numPr>
        <w:spacing w:before="240" w:after="240"/>
        <w:ind w:left="284" w:hanging="284"/>
        <w:rPr>
          <w:b/>
        </w:rPr>
      </w:pPr>
      <w:r w:rsidRPr="001E4D06">
        <w:rPr>
          <w:b/>
        </w:rPr>
        <w:t>Egyéb jogosultsági feltételek</w:t>
      </w:r>
    </w:p>
    <w:p w14:paraId="24D8E8B5" w14:textId="5287DA66" w:rsidR="00C92E02" w:rsidRPr="003A5840" w:rsidRDefault="003A5840" w:rsidP="00C92E02">
      <w:pPr>
        <w:spacing w:before="240" w:after="240"/>
        <w:jc w:val="both"/>
      </w:pPr>
      <w:r>
        <w:t>Támogatást az a pályázó szervezet nyerhet, amelyik:</w:t>
      </w:r>
    </w:p>
    <w:p w14:paraId="42A5A104" w14:textId="47E3A69F" w:rsidR="00C92E02" w:rsidRPr="003A5840" w:rsidRDefault="003A5840" w:rsidP="003A5840">
      <w:pPr>
        <w:pStyle w:val="Listaszerbekezds"/>
        <w:numPr>
          <w:ilvl w:val="0"/>
          <w:numId w:val="4"/>
        </w:numPr>
        <w:spacing w:before="240" w:after="240"/>
        <w:ind w:left="284" w:hanging="284"/>
        <w:jc w:val="both"/>
      </w:pPr>
      <w:r>
        <w:t xml:space="preserve">a </w:t>
      </w:r>
      <w:r w:rsidR="00C92E02" w:rsidRPr="003A5840">
        <w:t>közpénzekből nyújtott támogatások átláthatóságáról szóló 2007. évi CLXXXI.</w:t>
      </w:r>
      <w:r>
        <w:t xml:space="preserve"> </w:t>
      </w:r>
      <w:r w:rsidR="00C92E02" w:rsidRPr="003A5840">
        <w:t>törvényben meghatározott követelményeknek eleget tesz, és az ott megjelölt nyilatkozatot a pályázati eljárás során benyú</w:t>
      </w:r>
      <w:r>
        <w:t>jtja;</w:t>
      </w:r>
    </w:p>
    <w:p w14:paraId="450EACCA" w14:textId="47338BD3" w:rsidR="00C92E02" w:rsidRPr="003A5840" w:rsidRDefault="00C92E02" w:rsidP="003A5840">
      <w:pPr>
        <w:pStyle w:val="Listaszerbekezds"/>
        <w:numPr>
          <w:ilvl w:val="0"/>
          <w:numId w:val="4"/>
        </w:numPr>
        <w:spacing w:before="240" w:after="240"/>
        <w:ind w:left="284" w:hanging="284"/>
        <w:jc w:val="both"/>
      </w:pPr>
      <w:r w:rsidRPr="003A5840">
        <w:t>a múlt évi támogatásról a támogatási szerződésben rögzített feltételeknek megf</w:t>
      </w:r>
      <w:r w:rsidR="003A5840">
        <w:t>elelően és határidőre elszámolt;</w:t>
      </w:r>
    </w:p>
    <w:p w14:paraId="1D51F8F0" w14:textId="60B09F9F" w:rsidR="00C92E02" w:rsidRPr="003A5840" w:rsidRDefault="00C92E02" w:rsidP="003A5840">
      <w:pPr>
        <w:pStyle w:val="Listaszerbekezds"/>
        <w:numPr>
          <w:ilvl w:val="0"/>
          <w:numId w:val="4"/>
        </w:numPr>
        <w:spacing w:before="240" w:after="240"/>
        <w:ind w:left="284" w:hanging="284"/>
        <w:jc w:val="both"/>
      </w:pPr>
      <w:r w:rsidRPr="003A5840">
        <w:t xml:space="preserve">nincs az </w:t>
      </w:r>
      <w:r w:rsidR="003A5840">
        <w:t>Ö</w:t>
      </w:r>
      <w:r w:rsidRPr="003A5840">
        <w:t>nkormányzat felé meg</w:t>
      </w:r>
      <w:r w:rsidR="003A5840">
        <w:t xml:space="preserve"> nem fizetett, lejárt tartozása;</w:t>
      </w:r>
    </w:p>
    <w:p w14:paraId="1066A458" w14:textId="6CC7D3F8" w:rsidR="00C92E02" w:rsidRPr="003A5840" w:rsidRDefault="00C92E02" w:rsidP="003A5840">
      <w:pPr>
        <w:pStyle w:val="Listaszerbekezds"/>
        <w:numPr>
          <w:ilvl w:val="0"/>
          <w:numId w:val="4"/>
        </w:numPr>
        <w:spacing w:before="240" w:after="240"/>
        <w:ind w:left="284" w:hanging="284"/>
        <w:jc w:val="both"/>
      </w:pPr>
      <w:r w:rsidRPr="003A5840">
        <w:t>nincs lejárt hatályú vagy lejárt esedékességű köztartozása.</w:t>
      </w:r>
    </w:p>
    <w:p w14:paraId="51B3A1A0" w14:textId="49C3732B" w:rsidR="00C92E02" w:rsidRPr="00C92E02" w:rsidRDefault="00C92E02" w:rsidP="00C92E02">
      <w:pPr>
        <w:spacing w:before="240" w:after="240"/>
        <w:jc w:val="both"/>
        <w:rPr>
          <w:b/>
        </w:rPr>
      </w:pPr>
      <w:r w:rsidRPr="003A5840">
        <w:rPr>
          <w:b/>
        </w:rPr>
        <w:t>Azok a pályázók, akik a támogatási szerződésben meghatározott határidőre nem számolnak el, valamint a pályázati elszámoláskor felmerülő hiánypótlást nem teljesítik, vagy határidőn túl teljesítik, 3 évig az Önkormányzat által kiírt pályázaton nem indulhatnak!</w:t>
      </w:r>
      <w:r w:rsidRPr="00C92E02">
        <w:rPr>
          <w:b/>
        </w:rPr>
        <w:t xml:space="preserve"> </w:t>
      </w:r>
    </w:p>
    <w:p w14:paraId="6070B32B" w14:textId="0444A899" w:rsidR="00817EC4" w:rsidRDefault="00817EC4">
      <w:r>
        <w:br w:type="page"/>
      </w:r>
    </w:p>
    <w:p w14:paraId="0000000D" w14:textId="5FCC349E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  <w:i/>
        </w:rPr>
      </w:pPr>
      <w:r w:rsidRPr="005F580D">
        <w:rPr>
          <w:b/>
        </w:rPr>
        <w:lastRenderedPageBreak/>
        <w:t>Támogatható tevékenységek</w:t>
      </w:r>
      <w:r w:rsidRPr="005F580D">
        <w:rPr>
          <w:b/>
          <w:i/>
        </w:rPr>
        <w:t xml:space="preserve"> </w:t>
      </w:r>
    </w:p>
    <w:p w14:paraId="7C4C1182" w14:textId="6B1F267D" w:rsidR="00F71AEC" w:rsidRDefault="00F71AEC" w:rsidP="00F71AEC">
      <w:pPr>
        <w:spacing w:before="240" w:after="240"/>
        <w:jc w:val="both"/>
      </w:pPr>
      <w:proofErr w:type="gramStart"/>
      <w:r>
        <w:t>a</w:t>
      </w:r>
      <w:proofErr w:type="gramEnd"/>
      <w:r>
        <w:t>) sporteszköz-sportfelszerelés beszerzésével kapcsolatos költségek;</w:t>
      </w:r>
    </w:p>
    <w:p w14:paraId="6ABDEDE8" w14:textId="21A5D3D7" w:rsidR="00F71AEC" w:rsidRDefault="00F71AEC" w:rsidP="00F71AEC">
      <w:pPr>
        <w:spacing w:before="240" w:after="240"/>
        <w:jc w:val="both"/>
      </w:pPr>
      <w:r>
        <w:t>b) működési költségeik (bérleti díj);</w:t>
      </w:r>
    </w:p>
    <w:p w14:paraId="357E2C36" w14:textId="5297C21D" w:rsidR="00F71AEC" w:rsidRDefault="00F71AEC" w:rsidP="00F71AEC">
      <w:pPr>
        <w:spacing w:before="240" w:after="240"/>
        <w:jc w:val="both"/>
      </w:pPr>
      <w:r>
        <w:t>c) versenyek, edzőtáborok, illetve rendszeres sporttevékenységeknél felmerülő díjak:</w:t>
      </w:r>
    </w:p>
    <w:p w14:paraId="4472E823" w14:textId="77777777" w:rsidR="00F71AEC" w:rsidRDefault="00F71AEC" w:rsidP="00F71AEC">
      <w:pPr>
        <w:pStyle w:val="Listaszerbekezds"/>
        <w:spacing w:before="240" w:after="240"/>
        <w:jc w:val="both"/>
      </w:pPr>
      <w:r>
        <w:t>- bérleti díjak,</w:t>
      </w:r>
    </w:p>
    <w:p w14:paraId="07405C5D" w14:textId="77777777" w:rsidR="00F71AEC" w:rsidRDefault="00F71AEC" w:rsidP="00F71AEC">
      <w:pPr>
        <w:pStyle w:val="Listaszerbekezds"/>
        <w:spacing w:before="240" w:after="240"/>
        <w:jc w:val="both"/>
      </w:pPr>
      <w:r>
        <w:t>- nevezési és versenybírói-játékvezetői szolgáltatás,</w:t>
      </w:r>
    </w:p>
    <w:p w14:paraId="4B240080" w14:textId="77777777" w:rsidR="00F71AEC" w:rsidRDefault="00F71AEC" w:rsidP="00F71AEC">
      <w:pPr>
        <w:pStyle w:val="Listaszerbekezds"/>
        <w:spacing w:before="240" w:after="240"/>
        <w:jc w:val="both"/>
      </w:pPr>
      <w:r>
        <w:t>- szállás - utazási - szállítási szolgáltatások költségei,</w:t>
      </w:r>
    </w:p>
    <w:p w14:paraId="3F34087D" w14:textId="77777777" w:rsidR="00F71AEC" w:rsidRDefault="00F71AEC" w:rsidP="00F71AEC">
      <w:pPr>
        <w:pStyle w:val="Listaszerbekezds"/>
        <w:spacing w:before="240" w:after="240"/>
        <w:jc w:val="both"/>
      </w:pPr>
      <w:r>
        <w:t>- belépő,</w:t>
      </w:r>
    </w:p>
    <w:p w14:paraId="4A368305" w14:textId="77777777" w:rsidR="00F71AEC" w:rsidRDefault="00F71AEC" w:rsidP="00F71AEC">
      <w:pPr>
        <w:pStyle w:val="Listaszerbekezds"/>
        <w:spacing w:before="240" w:after="240"/>
        <w:jc w:val="both"/>
      </w:pPr>
      <w:r>
        <w:t>- étkezés.</w:t>
      </w:r>
    </w:p>
    <w:p w14:paraId="3302FDB5" w14:textId="1BABCEEE" w:rsidR="00F71AEC" w:rsidRDefault="00F71AEC" w:rsidP="00F71AEC">
      <w:pPr>
        <w:spacing w:before="240" w:after="240"/>
        <w:jc w:val="both"/>
      </w:pPr>
      <w:r>
        <w:t xml:space="preserve">Pályázni </w:t>
      </w:r>
      <w:r w:rsidRPr="00F71AEC">
        <w:rPr>
          <w:b/>
        </w:rPr>
        <w:t xml:space="preserve">kizárólag </w:t>
      </w:r>
      <w:r>
        <w:t>a költségvetési tervezetben meghatározott költségekre lehet.</w:t>
      </w:r>
    </w:p>
    <w:p w14:paraId="32254209" w14:textId="5F5F8DA2" w:rsidR="00A61517" w:rsidRPr="005F580D" w:rsidRDefault="00A61517">
      <w:pPr>
        <w:spacing w:before="240" w:after="240"/>
        <w:jc w:val="both"/>
      </w:pPr>
      <w:r w:rsidRPr="005F580D">
        <w:t xml:space="preserve">Egy </w:t>
      </w:r>
      <w:r w:rsidR="00257D2A" w:rsidRPr="005F580D">
        <w:t xml:space="preserve">pályázó összesen egy pályázatot adhat be, azonban a </w:t>
      </w:r>
      <w:r w:rsidRPr="005F580D">
        <w:t>pályázaton belül több tevékenységre is lehet pályázni.</w:t>
      </w:r>
    </w:p>
    <w:p w14:paraId="00000011" w14:textId="2DF66891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Megvalósítási időszak</w:t>
      </w:r>
    </w:p>
    <w:p w14:paraId="00000012" w14:textId="248932A3" w:rsidR="00AE332B" w:rsidRPr="005F580D" w:rsidRDefault="006B37B6">
      <w:pPr>
        <w:spacing w:before="240" w:after="240"/>
        <w:jc w:val="both"/>
      </w:pPr>
      <w:r w:rsidRPr="005F580D">
        <w:t xml:space="preserve">A támogatási összeg </w:t>
      </w:r>
      <w:r w:rsidRPr="005F580D">
        <w:rPr>
          <w:b/>
        </w:rPr>
        <w:t xml:space="preserve">2020. </w:t>
      </w:r>
      <w:r w:rsidR="00F71AEC">
        <w:rPr>
          <w:b/>
        </w:rPr>
        <w:t>január</w:t>
      </w:r>
      <w:r w:rsidRPr="005F580D">
        <w:rPr>
          <w:b/>
        </w:rPr>
        <w:t xml:space="preserve"> 1. és 2020. december 31. </w:t>
      </w:r>
      <w:r w:rsidRPr="005F580D">
        <w:t>közötti programok lebonyolítására, szolgáltatás megrendelésével szorosan összefüggő fizetési kötelezettségek kiegyenlítésére használható fel.</w:t>
      </w:r>
    </w:p>
    <w:p w14:paraId="00000013" w14:textId="2F7281F3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Támogat</w:t>
      </w:r>
      <w:r w:rsidR="00B22D30" w:rsidRPr="005F580D">
        <w:rPr>
          <w:b/>
        </w:rPr>
        <w:t>ható kiadások</w:t>
      </w:r>
      <w:r w:rsidRPr="005F580D">
        <w:rPr>
          <w:b/>
        </w:rPr>
        <w:t xml:space="preserve"> </w:t>
      </w:r>
    </w:p>
    <w:p w14:paraId="51776591" w14:textId="35BF16D7" w:rsidR="00BC770B" w:rsidRDefault="00BC770B" w:rsidP="00BC770B">
      <w:pPr>
        <w:spacing w:before="240" w:after="240"/>
        <w:jc w:val="both"/>
      </w:pPr>
      <w:r w:rsidRPr="005F580D">
        <w:t xml:space="preserve">A pályázaton elnyert támogatás </w:t>
      </w:r>
      <w:r w:rsidR="0092683A">
        <w:t xml:space="preserve">továbbtámogatásra nem használható fel, </w:t>
      </w:r>
      <w:r w:rsidRPr="005F580D">
        <w:t xml:space="preserve">csak közvetlenül a támogatható tevékenységekhez kapcsolódó költségek finanszírozása során a megvalósítási időszakban – 2020. </w:t>
      </w:r>
      <w:r w:rsidR="00F71AEC">
        <w:t>január 1.</w:t>
      </w:r>
      <w:r w:rsidRPr="005F580D">
        <w:t xml:space="preserve"> és 2020. december 31. között - keletkezett, a pályázó szervezet nevére szóló számlák, vagy számlahelyettesítő bizonylatok kiegyenlítésére használható fel.</w:t>
      </w:r>
    </w:p>
    <w:p w14:paraId="74A92AC9" w14:textId="77777777" w:rsidR="0092683A" w:rsidRDefault="0092683A" w:rsidP="0092683A">
      <w:pPr>
        <w:spacing w:before="240" w:after="240"/>
        <w:jc w:val="both"/>
      </w:pPr>
      <w:r>
        <w:t xml:space="preserve">A támogatható tevékenységek körén belül elszámolható költségeken kívül </w:t>
      </w:r>
      <w:r>
        <w:rPr>
          <w:b/>
        </w:rPr>
        <w:t>más költségre nem használható fel, így különösen</w:t>
      </w:r>
      <w:r>
        <w:t>:</w:t>
      </w:r>
    </w:p>
    <w:p w14:paraId="18DB668B" w14:textId="77777777" w:rsidR="0092683A" w:rsidRDefault="0092683A" w:rsidP="0092683A">
      <w:pPr>
        <w:spacing w:before="240" w:after="240"/>
        <w:jc w:val="both"/>
      </w:pPr>
      <w:r>
        <w:t>- szolgáltatások költségeire (postai, banki szolgáltatás, pénzügyi-számviteli szolgáltatás);</w:t>
      </w:r>
    </w:p>
    <w:p w14:paraId="33F9B059" w14:textId="77777777" w:rsidR="0092683A" w:rsidRDefault="0092683A" w:rsidP="0092683A">
      <w:pPr>
        <w:spacing w:before="240" w:after="240"/>
        <w:jc w:val="both"/>
      </w:pPr>
      <w:r>
        <w:t>- közüzemi díjakra (beleértve az internet és telefon előfizetési díjakat);</w:t>
      </w:r>
    </w:p>
    <w:p w14:paraId="0CEF159C" w14:textId="77777777" w:rsidR="0092683A" w:rsidRDefault="0092683A" w:rsidP="0092683A">
      <w:pPr>
        <w:spacing w:before="240" w:after="240"/>
        <w:jc w:val="both"/>
      </w:pPr>
      <w:r>
        <w:t>- bérjellegű kiadásokra.</w:t>
      </w:r>
    </w:p>
    <w:p w14:paraId="00000015" w14:textId="231A198A" w:rsidR="00AE332B" w:rsidRPr="005F580D" w:rsidRDefault="002C6EED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Igényelhető támogatás</w:t>
      </w:r>
      <w:r w:rsidR="006B37B6" w:rsidRPr="005F580D">
        <w:rPr>
          <w:b/>
        </w:rPr>
        <w:t xml:space="preserve"> </w:t>
      </w:r>
    </w:p>
    <w:p w14:paraId="53D03F05" w14:textId="77777777" w:rsidR="00D713AA" w:rsidRDefault="00D713AA" w:rsidP="00D713AA">
      <w:pPr>
        <w:spacing w:before="240" w:after="240"/>
        <w:jc w:val="both"/>
      </w:pPr>
      <w:r>
        <w:t>Az Önkormányzat 2020. évi költségvetésében összesen 20 millió Ft előirányzat áll rendelkezésre valamennyi meghirdetésre kerülő sporttal kapcsolatos pályázati kiírás támogatása céljából.</w:t>
      </w:r>
    </w:p>
    <w:p w14:paraId="79C30792" w14:textId="4BC82C1D" w:rsidR="002C6EED" w:rsidRPr="005F580D" w:rsidRDefault="002C6EED">
      <w:pPr>
        <w:spacing w:before="240" w:after="240"/>
        <w:jc w:val="both"/>
      </w:pPr>
      <w:r w:rsidRPr="005F580D">
        <w:t>Az igényelhető támogatás mértéke:</w:t>
      </w:r>
      <w:r w:rsidR="001918F5" w:rsidRPr="005F580D">
        <w:t xml:space="preserve"> </w:t>
      </w:r>
      <w:r w:rsidR="004D0D49">
        <w:rPr>
          <w:b/>
        </w:rPr>
        <w:t>10</w:t>
      </w:r>
      <w:r w:rsidR="004C2F5C" w:rsidRPr="005F580D">
        <w:rPr>
          <w:b/>
        </w:rPr>
        <w:t xml:space="preserve">0.000 </w:t>
      </w:r>
      <w:r w:rsidRPr="005F580D">
        <w:rPr>
          <w:b/>
        </w:rPr>
        <w:t xml:space="preserve">Ft </w:t>
      </w:r>
      <w:r w:rsidR="004C2F5C" w:rsidRPr="005F580D">
        <w:rPr>
          <w:b/>
        </w:rPr>
        <w:t>–</w:t>
      </w:r>
      <w:r w:rsidRPr="005F580D">
        <w:rPr>
          <w:b/>
        </w:rPr>
        <w:t xml:space="preserve"> </w:t>
      </w:r>
      <w:r w:rsidR="00D713AA">
        <w:rPr>
          <w:b/>
        </w:rPr>
        <w:t>7</w:t>
      </w:r>
      <w:r w:rsidR="004C2F5C" w:rsidRPr="005F580D">
        <w:rPr>
          <w:b/>
        </w:rPr>
        <w:t>.</w:t>
      </w:r>
      <w:r w:rsidR="00D713AA">
        <w:rPr>
          <w:b/>
        </w:rPr>
        <w:t>5</w:t>
      </w:r>
      <w:r w:rsidR="004C2F5C" w:rsidRPr="005F580D">
        <w:rPr>
          <w:b/>
        </w:rPr>
        <w:t>00.000</w:t>
      </w:r>
      <w:r w:rsidRPr="005F580D">
        <w:rPr>
          <w:b/>
        </w:rPr>
        <w:t xml:space="preserve"> Ft</w:t>
      </w:r>
      <w:r w:rsidRPr="005F580D">
        <w:t xml:space="preserve"> közötti támogatási összeg.</w:t>
      </w:r>
    </w:p>
    <w:p w14:paraId="596941BF" w14:textId="360C2477" w:rsidR="00FC6DDC" w:rsidRPr="005F580D" w:rsidRDefault="00FC6DDC">
      <w:pPr>
        <w:spacing w:before="240" w:after="240"/>
        <w:jc w:val="both"/>
      </w:pPr>
      <w:r w:rsidRPr="005F580D">
        <w:t>A támogatás formája: vissza nem térítendő támogatás.</w:t>
      </w:r>
    </w:p>
    <w:p w14:paraId="0ADFA82C" w14:textId="414369A4" w:rsidR="00FC6DDC" w:rsidRPr="005F580D" w:rsidRDefault="00FC6DDC">
      <w:pPr>
        <w:spacing w:before="240" w:after="240"/>
        <w:jc w:val="both"/>
      </w:pPr>
      <w:r w:rsidRPr="005F580D">
        <w:lastRenderedPageBreak/>
        <w:t>A támogatás rendelkezésre bocsátása: 100%-os támogatási előlegként, egy összegben, utólagos beszámolási kötelezettséggel történik.</w:t>
      </w:r>
    </w:p>
    <w:p w14:paraId="52388142" w14:textId="70429203" w:rsidR="00FC6DDC" w:rsidRPr="005F580D" w:rsidRDefault="00FC6DDC">
      <w:pPr>
        <w:spacing w:before="240" w:after="240"/>
        <w:jc w:val="both"/>
      </w:pPr>
      <w:r w:rsidRPr="005F580D">
        <w:t xml:space="preserve">A támogatási </w:t>
      </w:r>
      <w:r w:rsidR="00816656" w:rsidRPr="005F580D">
        <w:t>intenzitás legmagasabb mértéke az összes elszámolható költség 100%-a.</w:t>
      </w:r>
    </w:p>
    <w:p w14:paraId="413D85CB" w14:textId="42B36FDD" w:rsidR="00816656" w:rsidRPr="005F580D" w:rsidRDefault="00816656">
      <w:pPr>
        <w:spacing w:before="240" w:after="240"/>
        <w:jc w:val="both"/>
      </w:pPr>
      <w:r w:rsidRPr="005F580D">
        <w:t>A pályázat kiírója nem teszi k</w:t>
      </w:r>
      <w:r w:rsidR="007B7E12">
        <w:t>ötelezővé az önrész bemutatását, azonban amennyiben önrészt igényel, annak feltüntetése szükséges.</w:t>
      </w:r>
    </w:p>
    <w:p w14:paraId="44E8720E" w14:textId="18FAB18B" w:rsidR="00816656" w:rsidRPr="005F580D" w:rsidRDefault="00816656">
      <w:pPr>
        <w:spacing w:before="240" w:after="240"/>
        <w:jc w:val="both"/>
      </w:pPr>
      <w:r w:rsidRPr="005F580D">
        <w:t>Ha a pályázót jogszabály alapján közbeszerzési eljárás lefolytatásának kötelezettsége terheli, a szükséges közbeszerzési eljárás szabályos lefolytatásáért a pályázó felel.</w:t>
      </w:r>
    </w:p>
    <w:p w14:paraId="00000016" w14:textId="69B6B4A7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Pályázat benyújtásának módja</w:t>
      </w:r>
    </w:p>
    <w:p w14:paraId="094770C3" w14:textId="79410E58" w:rsidR="00B63096" w:rsidRDefault="002915A7">
      <w:pPr>
        <w:spacing w:before="240" w:after="240"/>
        <w:jc w:val="both"/>
      </w:pPr>
      <w:r w:rsidRPr="005F580D">
        <w:t>P</w:t>
      </w:r>
      <w:r w:rsidR="006B37B6" w:rsidRPr="005F580D">
        <w:t xml:space="preserve">ályázatokat </w:t>
      </w:r>
      <w:r w:rsidR="006B37B6" w:rsidRPr="005F580D">
        <w:rPr>
          <w:b/>
        </w:rPr>
        <w:t xml:space="preserve">kizárólag a pályázati adatlap és </w:t>
      </w:r>
      <w:r w:rsidR="00B63096">
        <w:rPr>
          <w:b/>
        </w:rPr>
        <w:t>mellékleteinek</w:t>
      </w:r>
      <w:r w:rsidR="006B37B6" w:rsidRPr="005F580D">
        <w:rPr>
          <w:b/>
        </w:rPr>
        <w:t xml:space="preserve"> </w:t>
      </w:r>
      <w:r w:rsidR="00F845AA" w:rsidRPr="005F580D">
        <w:t>(továbbiakban: űrlapok)</w:t>
      </w:r>
      <w:r w:rsidR="00F845AA" w:rsidRPr="005F580D">
        <w:rPr>
          <w:b/>
        </w:rPr>
        <w:t xml:space="preserve"> </w:t>
      </w:r>
      <w:r w:rsidR="006B37B6" w:rsidRPr="005F580D">
        <w:rPr>
          <w:b/>
        </w:rPr>
        <w:t>kitöltésével</w:t>
      </w:r>
      <w:r w:rsidR="006B37B6" w:rsidRPr="005F580D">
        <w:t xml:space="preserve"> lehet benyújtani. </w:t>
      </w:r>
    </w:p>
    <w:p w14:paraId="6308DEF8" w14:textId="77777777" w:rsidR="00B63096" w:rsidRPr="00B63096" w:rsidRDefault="00B63096" w:rsidP="00B63096">
      <w:pPr>
        <w:spacing w:before="240" w:after="240"/>
        <w:jc w:val="both"/>
        <w:rPr>
          <w:i/>
          <w:u w:val="single"/>
        </w:rPr>
      </w:pPr>
      <w:r w:rsidRPr="00B63096">
        <w:rPr>
          <w:i/>
          <w:u w:val="single"/>
        </w:rPr>
        <w:t>Pályázati adatlap kötelező mellékletei:</w:t>
      </w:r>
    </w:p>
    <w:p w14:paraId="5AE8EDA1" w14:textId="15AE4728" w:rsidR="00B63096" w:rsidRDefault="00B63096" w:rsidP="00B63096">
      <w:pPr>
        <w:spacing w:after="120"/>
        <w:jc w:val="both"/>
      </w:pPr>
      <w:proofErr w:type="gramStart"/>
      <w:r>
        <w:t>a</w:t>
      </w:r>
      <w:proofErr w:type="gramEnd"/>
      <w:r>
        <w:t>) költségvetés-tervezet;</w:t>
      </w:r>
    </w:p>
    <w:p w14:paraId="34F126A9" w14:textId="632AE8E0" w:rsidR="00B63096" w:rsidRDefault="00B63096" w:rsidP="00B63096">
      <w:pPr>
        <w:spacing w:after="120"/>
        <w:jc w:val="both"/>
      </w:pPr>
      <w:r>
        <w:t>b) a hatályos létesítő okiratnak a szervezet képviselője által hitelesített másolata;</w:t>
      </w:r>
    </w:p>
    <w:p w14:paraId="2264EDD3" w14:textId="1E38B66B" w:rsidR="00B63096" w:rsidRDefault="00B63096" w:rsidP="00B63096">
      <w:pPr>
        <w:spacing w:after="120"/>
        <w:jc w:val="both"/>
      </w:pPr>
      <w:r>
        <w:t>c) 30 napnál nem régebbi törvényszéki kivonat;</w:t>
      </w:r>
    </w:p>
    <w:p w14:paraId="1504759F" w14:textId="1CCF5F16" w:rsidR="00B63096" w:rsidRDefault="00B63096" w:rsidP="00B63096">
      <w:pPr>
        <w:spacing w:after="120"/>
        <w:jc w:val="both"/>
      </w:pPr>
      <w:r>
        <w:t>d) 30 napnál nem régebbi NAV „0”</w:t>
      </w:r>
      <w:proofErr w:type="spellStart"/>
      <w:r>
        <w:t>-ás</w:t>
      </w:r>
      <w:proofErr w:type="spellEnd"/>
      <w:r>
        <w:t xml:space="preserve"> igazolás;</w:t>
      </w:r>
    </w:p>
    <w:p w14:paraId="6721108D" w14:textId="684E67BE" w:rsidR="00B63096" w:rsidRDefault="00B63096" w:rsidP="00B63096">
      <w:pPr>
        <w:spacing w:after="120"/>
        <w:jc w:val="both"/>
      </w:pPr>
      <w:proofErr w:type="gramStart"/>
      <w:r>
        <w:t>e</w:t>
      </w:r>
      <w:proofErr w:type="gramEnd"/>
      <w:r>
        <w:t>) a közpénzekből nyújtott támogatások átláthatóságáról szóló 2007. évi CLXXXI. törvény szerinti összeférhetetlenségi nyilatkozat);</w:t>
      </w:r>
    </w:p>
    <w:p w14:paraId="7A84EF79" w14:textId="22EEE474" w:rsidR="00B63096" w:rsidRDefault="00B63096" w:rsidP="00B63096">
      <w:pPr>
        <w:spacing w:after="120"/>
        <w:jc w:val="both"/>
      </w:pPr>
      <w:proofErr w:type="gramStart"/>
      <w:r>
        <w:t>f</w:t>
      </w:r>
      <w:proofErr w:type="gramEnd"/>
      <w:r>
        <w:t>) átláthatósági nyilatkozat;</w:t>
      </w:r>
    </w:p>
    <w:p w14:paraId="58E3F7A1" w14:textId="41BEF65B" w:rsidR="00B63096" w:rsidRDefault="00B63096" w:rsidP="00B63096">
      <w:pPr>
        <w:spacing w:after="120"/>
        <w:jc w:val="both"/>
      </w:pPr>
      <w:proofErr w:type="gramStart"/>
      <w:r>
        <w:t>g</w:t>
      </w:r>
      <w:proofErr w:type="gramEnd"/>
      <w:r>
        <w:t>) ÁFA nyilatkozat;</w:t>
      </w:r>
    </w:p>
    <w:p w14:paraId="3C9FD34D" w14:textId="0C605830" w:rsidR="00B63096" w:rsidRDefault="00B63096" w:rsidP="00B63096">
      <w:pPr>
        <w:spacing w:after="120"/>
        <w:jc w:val="both"/>
      </w:pPr>
      <w:proofErr w:type="gramStart"/>
      <w:r>
        <w:t>h</w:t>
      </w:r>
      <w:proofErr w:type="gramEnd"/>
      <w:r>
        <w:t>) az állami sportfinanszírozásról szóló 166/2004. (V.21.) sz. Korm. rendelet 4. számú melléklete (rendeletből tölthető le).</w:t>
      </w:r>
    </w:p>
    <w:p w14:paraId="00000017" w14:textId="14BDA16A" w:rsidR="00AE332B" w:rsidRPr="005F580D" w:rsidRDefault="006B37B6">
      <w:pPr>
        <w:spacing w:before="240" w:after="240"/>
        <w:jc w:val="both"/>
      </w:pPr>
      <w:r w:rsidRPr="005F580D">
        <w:t xml:space="preserve">A pályázat benyújtásához kötelezően használandó űrlapok állnak rendelkezésre. Az űrlapok beszerezhetőek a </w:t>
      </w:r>
      <w:r w:rsidR="00FF7497" w:rsidRPr="005F580D">
        <w:t xml:space="preserve">Budakalászi </w:t>
      </w:r>
      <w:r w:rsidRPr="005F580D">
        <w:t xml:space="preserve">Polgármesteri Hivatal </w:t>
      </w:r>
      <w:r w:rsidR="00FF7497" w:rsidRPr="005F580D">
        <w:t xml:space="preserve">(a továbbiakban: Polgármesteri Hivatal) </w:t>
      </w:r>
      <w:r w:rsidRPr="005F580D">
        <w:t xml:space="preserve">Ügyfélszolgálatán (2011 Budakalász, Petőfi tér 1.). vagy letölthetők a </w:t>
      </w:r>
      <w:r w:rsidRPr="005F580D">
        <w:rPr>
          <w:color w:val="0000FF"/>
        </w:rPr>
        <w:t xml:space="preserve">www.budakalasz.hu </w:t>
      </w:r>
      <w:r w:rsidR="00E97618" w:rsidRPr="005F580D">
        <w:t xml:space="preserve">honlapról. Az </w:t>
      </w:r>
      <w:r w:rsidRPr="005F580D">
        <w:t>űrlap</w:t>
      </w:r>
      <w:r w:rsidR="00E97618" w:rsidRPr="005F580D">
        <w:t>ok</w:t>
      </w:r>
      <w:r w:rsidRPr="005F580D">
        <w:t xml:space="preserve"> nélkül beküldött és hiánypótlást követően is </w:t>
      </w:r>
      <w:r w:rsidR="00E97618" w:rsidRPr="005F580D">
        <w:t xml:space="preserve">formailag hibás pályázatokat a Bizottság </w:t>
      </w:r>
      <w:r w:rsidRPr="005F580D">
        <w:t xml:space="preserve">értékelés nélkül elutasítja. A pályázó a pályázati űrlapot mellékletekkel együtt </w:t>
      </w:r>
      <w:r w:rsidRPr="005F580D">
        <w:rPr>
          <w:b/>
        </w:rPr>
        <w:t>1</w:t>
      </w:r>
      <w:r w:rsidRPr="005F580D">
        <w:t xml:space="preserve"> </w:t>
      </w:r>
      <w:r w:rsidRPr="005F580D">
        <w:rPr>
          <w:b/>
        </w:rPr>
        <w:t xml:space="preserve">eredeti példányban, zárt borítékban </w:t>
      </w:r>
      <w:r w:rsidRPr="005F580D">
        <w:t>személyesen</w:t>
      </w:r>
      <w:r w:rsidRPr="005F580D">
        <w:rPr>
          <w:b/>
        </w:rPr>
        <w:t xml:space="preserve"> </w:t>
      </w:r>
      <w:r w:rsidRPr="005F580D">
        <w:t>a</w:t>
      </w:r>
      <w:r w:rsidRPr="005F580D">
        <w:rPr>
          <w:b/>
        </w:rPr>
        <w:t xml:space="preserve"> </w:t>
      </w:r>
      <w:r w:rsidRPr="005F580D">
        <w:t>Polgármesteri Hivatal Ügyfélszolgálatán adhatja le, illetve postázhatja a Polgármesteri Hivatal címére (2011 Budakalász, Petőfi tér 1.).</w:t>
      </w:r>
    </w:p>
    <w:p w14:paraId="00000018" w14:textId="779D3368" w:rsidR="00AE332B" w:rsidRPr="005F580D" w:rsidRDefault="006B37B6">
      <w:pPr>
        <w:spacing w:before="240" w:after="240"/>
        <w:jc w:val="both"/>
        <w:rPr>
          <w:b/>
        </w:rPr>
      </w:pPr>
      <w:r w:rsidRPr="005F580D">
        <w:t xml:space="preserve">A borítékra kérjük ráírni: </w:t>
      </w:r>
      <w:r w:rsidRPr="005F580D">
        <w:rPr>
          <w:b/>
        </w:rPr>
        <w:t>„</w:t>
      </w:r>
      <w:r w:rsidR="00577A45">
        <w:rPr>
          <w:b/>
        </w:rPr>
        <w:t>Sportegyesületi</w:t>
      </w:r>
      <w:r w:rsidRPr="005F580D">
        <w:rPr>
          <w:b/>
        </w:rPr>
        <w:t xml:space="preserve"> sportpályázat/2020”</w:t>
      </w:r>
      <w:r w:rsidR="006C4BFC" w:rsidRPr="005F580D">
        <w:t>.</w:t>
      </w:r>
    </w:p>
    <w:p w14:paraId="0000001A" w14:textId="14CB99FF" w:rsidR="00AE332B" w:rsidRPr="005F580D" w:rsidRDefault="00C108E7">
      <w:pPr>
        <w:spacing w:before="240" w:after="240"/>
        <w:jc w:val="both"/>
        <w:rPr>
          <w:b/>
        </w:rPr>
      </w:pPr>
      <w:r>
        <w:rPr>
          <w:b/>
        </w:rPr>
        <w:t>9</w:t>
      </w:r>
      <w:r w:rsidR="006D24EB" w:rsidRPr="005F580D">
        <w:rPr>
          <w:b/>
        </w:rPr>
        <w:t xml:space="preserve">. </w:t>
      </w:r>
      <w:r w:rsidR="006B37B6" w:rsidRPr="005F580D">
        <w:rPr>
          <w:b/>
        </w:rPr>
        <w:t xml:space="preserve">Pályázat benyújtásának határideje </w:t>
      </w:r>
    </w:p>
    <w:p w14:paraId="0000001B" w14:textId="47E176D7" w:rsidR="00AE332B" w:rsidRPr="005F580D" w:rsidRDefault="002915A7">
      <w:pPr>
        <w:spacing w:before="240" w:after="240"/>
        <w:jc w:val="both"/>
        <w:rPr>
          <w:b/>
          <w:i/>
        </w:rPr>
      </w:pPr>
      <w:r w:rsidRPr="005F580D">
        <w:t>P</w:t>
      </w:r>
      <w:r w:rsidR="006B37B6" w:rsidRPr="005F580D">
        <w:t xml:space="preserve">ostán benyújtva: </w:t>
      </w:r>
      <w:r w:rsidR="006B37B6" w:rsidRPr="005F580D">
        <w:rPr>
          <w:b/>
        </w:rPr>
        <w:t xml:space="preserve">2020. </w:t>
      </w:r>
      <w:r w:rsidR="00D713AA">
        <w:rPr>
          <w:b/>
        </w:rPr>
        <w:t>április 6. hétfő</w:t>
      </w:r>
      <w:r w:rsidR="006B37B6" w:rsidRPr="005F580D">
        <w:rPr>
          <w:b/>
        </w:rPr>
        <w:t xml:space="preserve"> (bélyegző napja)</w:t>
      </w:r>
    </w:p>
    <w:p w14:paraId="0000001C" w14:textId="300B69CF" w:rsidR="00AE332B" w:rsidRPr="005F580D" w:rsidRDefault="002915A7">
      <w:pPr>
        <w:spacing w:before="240" w:after="240"/>
        <w:jc w:val="both"/>
        <w:rPr>
          <w:b/>
        </w:rPr>
      </w:pPr>
      <w:r w:rsidRPr="005F580D">
        <w:t>S</w:t>
      </w:r>
      <w:r w:rsidR="006B37B6" w:rsidRPr="005F580D">
        <w:t xml:space="preserve">zemélyesen benyújtva: </w:t>
      </w:r>
      <w:r w:rsidR="006B37B6" w:rsidRPr="005F580D">
        <w:rPr>
          <w:b/>
        </w:rPr>
        <w:t xml:space="preserve">2020. </w:t>
      </w:r>
      <w:r w:rsidR="00D713AA">
        <w:rPr>
          <w:b/>
        </w:rPr>
        <w:t>április 6. hétfő</w:t>
      </w:r>
      <w:r w:rsidR="00AE0F60" w:rsidRPr="005F580D">
        <w:rPr>
          <w:b/>
        </w:rPr>
        <w:t xml:space="preserve"> 15 óra</w:t>
      </w:r>
    </w:p>
    <w:p w14:paraId="0000001E" w14:textId="5CF1FEFF" w:rsidR="00C108E7" w:rsidRDefault="006B37B6">
      <w:pPr>
        <w:spacing w:before="240" w:after="240"/>
        <w:jc w:val="both"/>
        <w:rPr>
          <w:b/>
        </w:rPr>
      </w:pPr>
      <w:r w:rsidRPr="005F580D">
        <w:rPr>
          <w:b/>
        </w:rPr>
        <w:t>A határidőn túl érkezett pályázatok értékelés nélkül elutasításra kerülnek.</w:t>
      </w:r>
    </w:p>
    <w:p w14:paraId="00000020" w14:textId="6E7FF157" w:rsidR="00AE332B" w:rsidRPr="004E2353" w:rsidRDefault="00C108E7" w:rsidP="004E2353">
      <w:pPr>
        <w:pStyle w:val="Listaszerbekezds"/>
        <w:numPr>
          <w:ilvl w:val="0"/>
          <w:numId w:val="6"/>
        </w:numPr>
        <w:ind w:left="426" w:hanging="426"/>
        <w:rPr>
          <w:b/>
        </w:rPr>
      </w:pPr>
      <w:r w:rsidRPr="004E2353">
        <w:rPr>
          <w:b/>
        </w:rPr>
        <w:br w:type="page"/>
      </w:r>
      <w:r w:rsidR="006B37B6" w:rsidRPr="004E2353">
        <w:rPr>
          <w:b/>
        </w:rPr>
        <w:lastRenderedPageBreak/>
        <w:t>Pályázat kezelése</w:t>
      </w:r>
    </w:p>
    <w:p w14:paraId="00000021" w14:textId="63230D4F" w:rsidR="00AE332B" w:rsidRPr="005F580D" w:rsidRDefault="002915A7">
      <w:pPr>
        <w:spacing w:before="240" w:after="240"/>
        <w:jc w:val="both"/>
      </w:pPr>
      <w:r w:rsidRPr="005F580D">
        <w:t>A</w:t>
      </w:r>
      <w:r w:rsidR="003806D3">
        <w:t xml:space="preserve"> pályázatokat a</w:t>
      </w:r>
      <w:r w:rsidR="006B37B6" w:rsidRPr="005F580D">
        <w:t xml:space="preserve"> </w:t>
      </w:r>
      <w:r w:rsidR="006C44CF" w:rsidRPr="005F580D">
        <w:t xml:space="preserve">Polgármesteri Hivatal </w:t>
      </w:r>
      <w:r w:rsidR="006B37B6" w:rsidRPr="005F580D">
        <w:t>iktatja és archiválja.</w:t>
      </w:r>
    </w:p>
    <w:p w14:paraId="00000022" w14:textId="0035D1E8" w:rsidR="006C4BFC" w:rsidRPr="005F580D" w:rsidRDefault="006B37B6">
      <w:pPr>
        <w:spacing w:before="240" w:after="240"/>
        <w:jc w:val="both"/>
      </w:pPr>
      <w:r w:rsidRPr="005F580D">
        <w:rPr>
          <w:b/>
        </w:rPr>
        <w:t>Hiánypótlás</w:t>
      </w:r>
      <w:r w:rsidRPr="005F580D">
        <w:t>ra a kiíró írásos értesítése (</w:t>
      </w:r>
      <w:proofErr w:type="spellStart"/>
      <w:r w:rsidRPr="005F580D">
        <w:t>e-maill</w:t>
      </w:r>
      <w:proofErr w:type="spellEnd"/>
      <w:r w:rsidRPr="005F580D">
        <w:t xml:space="preserve">) alapján egy alkalommal van lehetősége a pályázónak </w:t>
      </w:r>
      <w:r w:rsidR="00F011B2" w:rsidRPr="005F580D">
        <w:t xml:space="preserve">az értesítés megküldését követő </w:t>
      </w:r>
      <w:r w:rsidRPr="005F580D">
        <w:rPr>
          <w:b/>
        </w:rPr>
        <w:t>5 munkanapon belül</w:t>
      </w:r>
      <w:r w:rsidRPr="005F580D">
        <w:t xml:space="preserve">. Amennyiben a hiánypótlási felhívásnak a pályázó a megadott határidőre nem tett eleget, pályázata további bírálat nélkül elutasításra kerül. Az Önkormányzat a nyertes pályázók esetében az odaítélt támogatás tényét és a támogatott szervezetek kilétét hordozó információkat közérdekű adatnak tekinti, ezért azokat hozzáférhetővé teszi a nyilvánosság számára. A benyújtott, de támogatást nem nyert pályázatokat az </w:t>
      </w:r>
      <w:r w:rsidR="00752ADC" w:rsidRPr="005F580D">
        <w:t xml:space="preserve">Önkormányzat </w:t>
      </w:r>
      <w:r w:rsidRPr="005F580D">
        <w:t>nem küldi vissza.</w:t>
      </w:r>
      <w:r w:rsidR="00CC0F19">
        <w:t xml:space="preserve"> A nyertes pályázókkal az Önkormányzat támogatási szerződést köt, amely feltétele a támogatás igénybevételének. A támogatási összeget az Önkormányzat csak bankszámlára utalással teljesíti.</w:t>
      </w:r>
    </w:p>
    <w:p w14:paraId="0EE10CCE" w14:textId="66C15C81" w:rsidR="0067095B" w:rsidRPr="004E2353" w:rsidRDefault="0067095B" w:rsidP="004E2353">
      <w:pPr>
        <w:pStyle w:val="Listaszerbekezds"/>
        <w:numPr>
          <w:ilvl w:val="0"/>
          <w:numId w:val="6"/>
        </w:numPr>
        <w:ind w:left="426" w:hanging="426"/>
        <w:rPr>
          <w:b/>
        </w:rPr>
      </w:pPr>
      <w:r w:rsidRPr="004E2353">
        <w:rPr>
          <w:b/>
        </w:rPr>
        <w:t>Pályázat érvénytelensége</w:t>
      </w:r>
    </w:p>
    <w:p w14:paraId="53AA0837" w14:textId="77777777" w:rsidR="00706232" w:rsidRPr="005F580D" w:rsidRDefault="00706232" w:rsidP="00280F3F">
      <w:pPr>
        <w:pStyle w:val="Listaszerbekezds"/>
        <w:spacing w:before="240" w:after="480"/>
        <w:ind w:left="426"/>
        <w:jc w:val="both"/>
        <w:rPr>
          <w:b/>
        </w:rPr>
      </w:pPr>
    </w:p>
    <w:p w14:paraId="00000023" w14:textId="0169DD6D" w:rsidR="00AE332B" w:rsidRPr="005F580D" w:rsidRDefault="0067095B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 xml:space="preserve">A pályázó </w:t>
      </w:r>
      <w:r w:rsidR="002915A7" w:rsidRPr="005F580D">
        <w:t>a pályázatot nem a kiírásban közétett tárgyban, illetve céllal nyújtott</w:t>
      </w:r>
      <w:r w:rsidR="006C4BFC" w:rsidRPr="005F580D">
        <w:t>a</w:t>
      </w:r>
      <w:r w:rsidR="002915A7" w:rsidRPr="005F580D">
        <w:t xml:space="preserve"> be.</w:t>
      </w:r>
    </w:p>
    <w:p w14:paraId="394C8A1A" w14:textId="03F1C714" w:rsidR="002915A7" w:rsidRPr="005F580D" w:rsidRDefault="002915A7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 xml:space="preserve">A pályázó </w:t>
      </w:r>
      <w:r w:rsidR="00AB07A6" w:rsidRPr="005F580D">
        <w:t>nem tartozik a meghatározott pályázói körbe.</w:t>
      </w:r>
    </w:p>
    <w:p w14:paraId="0D25F341" w14:textId="56B2CC10" w:rsidR="00AB07A6" w:rsidRPr="005F580D" w:rsidRDefault="00AB07A6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>A pályázó a pályázatban nem a valóságnak megfelelő adatokat adott.</w:t>
      </w:r>
    </w:p>
    <w:p w14:paraId="6D6F0229" w14:textId="7DC7FC24" w:rsidR="00AB07A6" w:rsidRPr="005F580D" w:rsidRDefault="00AB07A6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>A pályázat nem a kiírásban meghatározott feltételeknek megfelelően került benyújtásra.</w:t>
      </w:r>
    </w:p>
    <w:p w14:paraId="244B74AE" w14:textId="78E46B01" w:rsidR="00AB07A6" w:rsidRPr="005F580D" w:rsidRDefault="00AB07A6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>A pályázó határidőben nem tett eleget</w:t>
      </w:r>
      <w:r w:rsidR="006C4BFC" w:rsidRPr="005F580D">
        <w:t>,</w:t>
      </w:r>
      <w:r w:rsidRPr="005F580D">
        <w:t xml:space="preserve"> vagy nem megfelelően tett eleget a hiánypótlási felszólításnak.</w:t>
      </w:r>
    </w:p>
    <w:p w14:paraId="0B944452" w14:textId="77777777" w:rsidR="005617F7" w:rsidRPr="005F580D" w:rsidRDefault="005617F7" w:rsidP="00280F3F">
      <w:pPr>
        <w:pStyle w:val="Listaszerbekezds"/>
        <w:spacing w:before="240" w:after="240"/>
        <w:ind w:left="284"/>
        <w:jc w:val="both"/>
      </w:pPr>
    </w:p>
    <w:p w14:paraId="00000024" w14:textId="55603ED1" w:rsidR="00AE332B" w:rsidRPr="005F580D" w:rsidRDefault="006B37B6" w:rsidP="004E2353">
      <w:pPr>
        <w:pStyle w:val="Listaszerbekezds"/>
        <w:numPr>
          <w:ilvl w:val="0"/>
          <w:numId w:val="6"/>
        </w:numPr>
        <w:spacing w:before="240" w:after="240"/>
        <w:ind w:left="426" w:hanging="426"/>
        <w:jc w:val="both"/>
        <w:rPr>
          <w:b/>
        </w:rPr>
      </w:pPr>
      <w:r w:rsidRPr="005F580D">
        <w:rPr>
          <w:b/>
        </w:rPr>
        <w:t>Pályázat elbírálása</w:t>
      </w:r>
    </w:p>
    <w:p w14:paraId="00000025" w14:textId="40E70922" w:rsidR="00AE332B" w:rsidRPr="005F580D" w:rsidRDefault="006B37B6">
      <w:pPr>
        <w:spacing w:before="240" w:after="240"/>
        <w:jc w:val="both"/>
      </w:pPr>
      <w:r w:rsidRPr="005F580D">
        <w:t xml:space="preserve">A benyújtott pályázatokról a </w:t>
      </w:r>
      <w:r w:rsidR="00097850" w:rsidRPr="005F580D">
        <w:t>Bizottság</w:t>
      </w:r>
      <w:r w:rsidRPr="005F580D">
        <w:t xml:space="preserve"> dönt</w:t>
      </w:r>
      <w:r w:rsidR="00D713AA">
        <w:t xml:space="preserve"> a pályázatok benyújtását követő 30 napon belül</w:t>
      </w:r>
      <w:r w:rsidRPr="005F580D">
        <w:t xml:space="preserve">. </w:t>
      </w:r>
      <w:r w:rsidR="00216573">
        <w:t xml:space="preserve">A pályázat elbírálási szempontjai között szerepel, hogy a pályázó sportegyesület mióta működik Budakalászon, az egyesület tagjai között hány budakalászi lakos van, melyik korosztályhoz tartoznak, milyen eredményeket értek el. </w:t>
      </w:r>
      <w:r w:rsidRPr="005F580D">
        <w:t xml:space="preserve">A pályázat eredményéről a pályázók értesítést kapnak, a nyertesek nevét és az elnyert összeg nagyságát a Hírmondó aktuális számában, az Önkormányzat hivatalos honlapján – </w:t>
      </w:r>
      <w:r w:rsidRPr="005F580D">
        <w:rPr>
          <w:color w:val="0000FF"/>
        </w:rPr>
        <w:t xml:space="preserve">www.budakalasz.hu </w:t>
      </w:r>
      <w:r w:rsidRPr="005F580D">
        <w:t>-</w:t>
      </w:r>
      <w:r w:rsidR="00FD5F70" w:rsidRPr="005F580D">
        <w:t>,</w:t>
      </w:r>
      <w:r w:rsidRPr="005F580D">
        <w:t xml:space="preserve"> valamint hirdetőtábláján is közzéteszi.</w:t>
      </w:r>
    </w:p>
    <w:p w14:paraId="00000027" w14:textId="7562EBDA" w:rsidR="00AE332B" w:rsidRPr="005F580D" w:rsidRDefault="006B37B6" w:rsidP="004E2353">
      <w:pPr>
        <w:pStyle w:val="Listaszerbekezds"/>
        <w:numPr>
          <w:ilvl w:val="0"/>
          <w:numId w:val="6"/>
        </w:numPr>
        <w:spacing w:before="240" w:after="240"/>
        <w:ind w:left="426" w:hanging="426"/>
        <w:jc w:val="both"/>
        <w:rPr>
          <w:b/>
        </w:rPr>
      </w:pPr>
      <w:r w:rsidRPr="005F580D">
        <w:rPr>
          <w:b/>
        </w:rPr>
        <w:t>Pályázat elszámolásával kapcsolatos elvárások</w:t>
      </w:r>
    </w:p>
    <w:p w14:paraId="00000029" w14:textId="09AAA8BE" w:rsidR="00AE332B" w:rsidRPr="005F580D" w:rsidRDefault="006B37B6" w:rsidP="000E7F0A">
      <w:pPr>
        <w:spacing w:before="240" w:after="240"/>
        <w:jc w:val="both"/>
        <w:rPr>
          <w:b/>
          <w:i/>
        </w:rPr>
      </w:pPr>
      <w:r w:rsidRPr="005F580D">
        <w:rPr>
          <w:b/>
          <w:i/>
        </w:rPr>
        <w:t xml:space="preserve">Pénzügyi teljesítés </w:t>
      </w:r>
    </w:p>
    <w:p w14:paraId="0000002A" w14:textId="73182BBB" w:rsidR="00AE332B" w:rsidRPr="005F580D" w:rsidRDefault="006B37B6" w:rsidP="000E7F0A">
      <w:pPr>
        <w:spacing w:before="240" w:after="240"/>
        <w:jc w:val="both"/>
      </w:pPr>
      <w:r w:rsidRPr="005F580D">
        <w:t xml:space="preserve">A támogatás elszámolásának határideje a </w:t>
      </w:r>
      <w:r w:rsidR="006C4BFC" w:rsidRPr="005F580D">
        <w:t xml:space="preserve">támogatási cél </w:t>
      </w:r>
      <w:r w:rsidRPr="005F580D">
        <w:t xml:space="preserve">megvalósulását követő 30. nap, de legkésőbb </w:t>
      </w:r>
      <w:r w:rsidRPr="005F580D">
        <w:rPr>
          <w:b/>
        </w:rPr>
        <w:t>2021. január 31.</w:t>
      </w:r>
      <w:r w:rsidRPr="005F580D">
        <w:t xml:space="preserve"> mely pénzügyi teljesítést számlákkal igazolva kell teljesíteni.</w:t>
      </w:r>
    </w:p>
    <w:p w14:paraId="0000002B" w14:textId="57E9E03D" w:rsidR="00AE332B" w:rsidRPr="005F580D" w:rsidRDefault="006B37B6" w:rsidP="000E7F0A">
      <w:pPr>
        <w:spacing w:before="240" w:after="240"/>
        <w:jc w:val="both"/>
        <w:rPr>
          <w:b/>
          <w:i/>
        </w:rPr>
      </w:pPr>
      <w:r w:rsidRPr="005F580D">
        <w:rPr>
          <w:b/>
          <w:i/>
        </w:rPr>
        <w:t>Szakmai teljesítés</w:t>
      </w:r>
    </w:p>
    <w:p w14:paraId="32854865" w14:textId="77777777" w:rsidR="000B7A87" w:rsidRDefault="006B37B6" w:rsidP="000E7F0A">
      <w:pPr>
        <w:spacing w:before="240" w:after="240"/>
        <w:jc w:val="both"/>
      </w:pPr>
      <w:r w:rsidRPr="005F580D">
        <w:t xml:space="preserve">A pályázónak a támogatási összeg felhasználásáról – sporteszközök és felszerelések beszerzése esetén is – min. 0,5 - </w:t>
      </w:r>
      <w:proofErr w:type="spellStart"/>
      <w:r w:rsidRPr="005F580D">
        <w:t>max</w:t>
      </w:r>
      <w:proofErr w:type="spellEnd"/>
      <w:r w:rsidRPr="005F580D">
        <w:t xml:space="preserve">. 2 oldalas szöveges szakmai beszámolót kell készítenie. </w:t>
      </w:r>
      <w:r w:rsidRPr="005F580D">
        <w:rPr>
          <w:i/>
        </w:rPr>
        <w:t>A szakmai beszámoló mellékleteként minden, a támogatásból megvalósult programokat igazoló egyéb – mint</w:t>
      </w:r>
      <w:r w:rsidRPr="005F580D">
        <w:t xml:space="preserve"> </w:t>
      </w:r>
      <w:r w:rsidRPr="005F580D">
        <w:rPr>
          <w:i/>
        </w:rPr>
        <w:t>versenyjegyzőkönyvek, fotódokumentáció, túrajelentések, jelenléti ívek</w:t>
      </w:r>
      <w:r w:rsidR="00154C70" w:rsidRPr="005F580D">
        <w:rPr>
          <w:i/>
        </w:rPr>
        <w:t>,</w:t>
      </w:r>
      <w:r w:rsidRPr="005F580D">
        <w:rPr>
          <w:i/>
        </w:rPr>
        <w:t xml:space="preserve"> stb. - a vezető által</w:t>
      </w:r>
      <w:r w:rsidRPr="005F580D">
        <w:t xml:space="preserve"> </w:t>
      </w:r>
      <w:r w:rsidRPr="005F580D">
        <w:rPr>
          <w:i/>
        </w:rPr>
        <w:t>hitelesített dokumentumot másolatban csatolni szükséges.</w:t>
      </w:r>
      <w:r w:rsidRPr="005F580D">
        <w:t xml:space="preserve"> </w:t>
      </w:r>
    </w:p>
    <w:p w14:paraId="60AFF30C" w14:textId="77777777" w:rsidR="000B7A87" w:rsidRDefault="000B7A87">
      <w:r>
        <w:br w:type="page"/>
      </w:r>
    </w:p>
    <w:p w14:paraId="0000002C" w14:textId="3E370B0E" w:rsidR="002D76DD" w:rsidRDefault="006B37B6" w:rsidP="000E7F0A">
      <w:pPr>
        <w:spacing w:before="240" w:after="240"/>
        <w:jc w:val="both"/>
        <w:rPr>
          <w:b/>
        </w:rPr>
      </w:pPr>
      <w:r w:rsidRPr="005F580D">
        <w:lastRenderedPageBreak/>
        <w:t xml:space="preserve">A szakmai beszámoló - nem e-mailen keresztül - eredeti aláírt, lepecsételt példánya személyesen leadható </w:t>
      </w:r>
      <w:r w:rsidR="00154C70" w:rsidRPr="005F580D">
        <w:t xml:space="preserve">a </w:t>
      </w:r>
      <w:r w:rsidRPr="005F580D">
        <w:t xml:space="preserve">Polgármesteri Hivatala Ügyfélszolgálatán </w:t>
      </w:r>
      <w:r w:rsidRPr="005F580D">
        <w:rPr>
          <w:b/>
          <w:i/>
        </w:rPr>
        <w:t xml:space="preserve">vagy </w:t>
      </w:r>
      <w:r w:rsidRPr="005F580D">
        <w:t>postai úton ajánlott levélben megküldhető a Polgármesteri Hivatal címére (2011 Budakalász, Petőfi tér 1.),</w:t>
      </w:r>
      <w:r w:rsidR="00044B16" w:rsidRPr="005F580D">
        <w:rPr>
          <w:b/>
        </w:rPr>
        <w:t xml:space="preserve"> </w:t>
      </w:r>
      <w:r w:rsidR="00EA5F3C" w:rsidRPr="005F580D">
        <w:t>Vitézné Deák Katalinnak</w:t>
      </w:r>
      <w:r w:rsidRPr="005F580D">
        <w:t xml:space="preserve"> címezve</w:t>
      </w:r>
      <w:r w:rsidRPr="005F580D">
        <w:rPr>
          <w:b/>
        </w:rPr>
        <w:t xml:space="preserve"> </w:t>
      </w:r>
      <w:r w:rsidRPr="005F580D">
        <w:t xml:space="preserve">legkésőbb </w:t>
      </w:r>
      <w:r w:rsidRPr="005F580D">
        <w:rPr>
          <w:b/>
        </w:rPr>
        <w:t>2021. január 31-ig (péntek).</w:t>
      </w:r>
    </w:p>
    <w:p w14:paraId="0000002E" w14:textId="5DB2741F" w:rsidR="00AE332B" w:rsidRPr="004E2353" w:rsidRDefault="006B37B6" w:rsidP="004E2353">
      <w:pPr>
        <w:pStyle w:val="Listaszerbekezds"/>
        <w:numPr>
          <w:ilvl w:val="0"/>
          <w:numId w:val="6"/>
        </w:numPr>
        <w:spacing w:before="240" w:after="240"/>
        <w:ind w:left="426" w:hanging="426"/>
        <w:jc w:val="both"/>
        <w:rPr>
          <w:b/>
        </w:rPr>
      </w:pPr>
      <w:r w:rsidRPr="004E2353">
        <w:rPr>
          <w:b/>
        </w:rPr>
        <w:t>Kiegészítő információ</w:t>
      </w:r>
    </w:p>
    <w:p w14:paraId="211D6353" w14:textId="77777777" w:rsidR="006C4BFC" w:rsidRPr="005F580D" w:rsidRDefault="006B37B6">
      <w:pPr>
        <w:spacing w:before="240" w:after="240"/>
        <w:jc w:val="both"/>
      </w:pPr>
      <w:r w:rsidRPr="005F580D">
        <w:t xml:space="preserve">A kapcsolattartás kizárólag elektronikus úton, a pályázati adatlapon megadott e-mail </w:t>
      </w:r>
      <w:r w:rsidR="006C4BFC" w:rsidRPr="005F580D">
        <w:t xml:space="preserve">cím használatával </w:t>
      </w:r>
      <w:r w:rsidRPr="005F580D">
        <w:t xml:space="preserve">történik. </w:t>
      </w:r>
    </w:p>
    <w:p w14:paraId="0000002F" w14:textId="19019918" w:rsidR="00AE332B" w:rsidRPr="005F580D" w:rsidRDefault="006B37B6">
      <w:pPr>
        <w:spacing w:before="240" w:after="240"/>
        <w:jc w:val="both"/>
      </w:pPr>
      <w:r w:rsidRPr="005F580D">
        <w:t xml:space="preserve">Pályázattal kapcsolatos további információ a </w:t>
      </w:r>
      <w:r w:rsidR="006C44CF" w:rsidRPr="005F580D">
        <w:t>+36 26 340 </w:t>
      </w:r>
      <w:r w:rsidR="001F3DF9" w:rsidRPr="005F580D">
        <w:t>266</w:t>
      </w:r>
      <w:r w:rsidR="006C44CF" w:rsidRPr="005F580D">
        <w:t>-</w:t>
      </w:r>
      <w:r w:rsidR="001F3DF9" w:rsidRPr="005F580D">
        <w:t>o</w:t>
      </w:r>
      <w:r w:rsidRPr="005F580D">
        <w:t>s telefonszámon</w:t>
      </w:r>
      <w:r w:rsidR="00DB0E9C" w:rsidRPr="005F580D">
        <w:t>,</w:t>
      </w:r>
      <w:r w:rsidRPr="005F580D">
        <w:t xml:space="preserve"> illetve a </w:t>
      </w:r>
      <w:proofErr w:type="spellStart"/>
      <w:r w:rsidRPr="005F580D">
        <w:rPr>
          <w:color w:val="0000FF"/>
        </w:rPr>
        <w:t>sportpalyazat</w:t>
      </w:r>
      <w:proofErr w:type="spellEnd"/>
      <w:r w:rsidRPr="005F580D">
        <w:rPr>
          <w:color w:val="0000FF"/>
        </w:rPr>
        <w:t>@budakal</w:t>
      </w:r>
      <w:r w:rsidR="005C5F3F">
        <w:rPr>
          <w:color w:val="0000FF"/>
        </w:rPr>
        <w:t>a</w:t>
      </w:r>
      <w:bookmarkStart w:id="0" w:name="_GoBack"/>
      <w:bookmarkEnd w:id="0"/>
      <w:r w:rsidRPr="005F580D">
        <w:rPr>
          <w:color w:val="0000FF"/>
        </w:rPr>
        <w:t xml:space="preserve">sz.hu </w:t>
      </w:r>
      <w:r w:rsidRPr="005F580D">
        <w:t>címen kérhető.</w:t>
      </w:r>
    </w:p>
    <w:p w14:paraId="00000031" w14:textId="74B2630B" w:rsidR="00AE332B" w:rsidRPr="005F580D" w:rsidRDefault="00AE332B">
      <w:pPr>
        <w:spacing w:before="240" w:after="240"/>
        <w:jc w:val="both"/>
      </w:pPr>
    </w:p>
    <w:sectPr w:rsidR="00AE332B" w:rsidRPr="005F580D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5C5E" w14:textId="77777777" w:rsidR="00897659" w:rsidRDefault="00897659" w:rsidP="00A7745F">
      <w:pPr>
        <w:spacing w:line="240" w:lineRule="auto"/>
      </w:pPr>
      <w:r>
        <w:separator/>
      </w:r>
    </w:p>
  </w:endnote>
  <w:endnote w:type="continuationSeparator" w:id="0">
    <w:p w14:paraId="49A06600" w14:textId="77777777" w:rsidR="00897659" w:rsidRDefault="00897659" w:rsidP="00A77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60450"/>
      <w:docPartObj>
        <w:docPartGallery w:val="Page Numbers (Bottom of Page)"/>
        <w:docPartUnique/>
      </w:docPartObj>
    </w:sdtPr>
    <w:sdtEndPr/>
    <w:sdtContent>
      <w:p w14:paraId="739996CA" w14:textId="76DE69B4" w:rsidR="00A7745F" w:rsidRDefault="00A774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3F" w:rsidRPr="005C5F3F">
          <w:rPr>
            <w:noProof/>
            <w:lang w:val="hu-HU"/>
          </w:rPr>
          <w:t>4</w:t>
        </w:r>
        <w:r>
          <w:fldChar w:fldCharType="end"/>
        </w:r>
      </w:p>
    </w:sdtContent>
  </w:sdt>
  <w:p w14:paraId="177BD172" w14:textId="77777777" w:rsidR="00A7745F" w:rsidRDefault="00A774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79DD4" w14:textId="77777777" w:rsidR="00897659" w:rsidRDefault="00897659" w:rsidP="00A7745F">
      <w:pPr>
        <w:spacing w:line="240" w:lineRule="auto"/>
      </w:pPr>
      <w:r>
        <w:separator/>
      </w:r>
    </w:p>
  </w:footnote>
  <w:footnote w:type="continuationSeparator" w:id="0">
    <w:p w14:paraId="02141671" w14:textId="77777777" w:rsidR="00897659" w:rsidRDefault="00897659" w:rsidP="00A77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6FE"/>
    <w:multiLevelType w:val="hybridMultilevel"/>
    <w:tmpl w:val="C3D8C93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8FA"/>
    <w:multiLevelType w:val="hybridMultilevel"/>
    <w:tmpl w:val="6CC40A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491"/>
    <w:multiLevelType w:val="hybridMultilevel"/>
    <w:tmpl w:val="4CCCAB30"/>
    <w:lvl w:ilvl="0" w:tplc="E9CCF0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7BE7"/>
    <w:multiLevelType w:val="hybridMultilevel"/>
    <w:tmpl w:val="A600FE3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577F"/>
    <w:multiLevelType w:val="hybridMultilevel"/>
    <w:tmpl w:val="66DC79C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61BD4"/>
    <w:multiLevelType w:val="hybridMultilevel"/>
    <w:tmpl w:val="A93861E2"/>
    <w:lvl w:ilvl="0" w:tplc="3894F17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B"/>
    <w:rsid w:val="000173F2"/>
    <w:rsid w:val="00023209"/>
    <w:rsid w:val="00044B16"/>
    <w:rsid w:val="00051BF1"/>
    <w:rsid w:val="00065B2B"/>
    <w:rsid w:val="00097850"/>
    <w:rsid w:val="000B08A1"/>
    <w:rsid w:val="000B7A87"/>
    <w:rsid w:val="000D4242"/>
    <w:rsid w:val="000E0E01"/>
    <w:rsid w:val="000E7F0A"/>
    <w:rsid w:val="00101848"/>
    <w:rsid w:val="001116AC"/>
    <w:rsid w:val="00117719"/>
    <w:rsid w:val="00147C39"/>
    <w:rsid w:val="00152E7F"/>
    <w:rsid w:val="00154C70"/>
    <w:rsid w:val="0017644C"/>
    <w:rsid w:val="001918F5"/>
    <w:rsid w:val="001E4D06"/>
    <w:rsid w:val="001E64BB"/>
    <w:rsid w:val="001F3DF9"/>
    <w:rsid w:val="00216573"/>
    <w:rsid w:val="002240A7"/>
    <w:rsid w:val="0024162B"/>
    <w:rsid w:val="002450EB"/>
    <w:rsid w:val="00257D2A"/>
    <w:rsid w:val="00280F3F"/>
    <w:rsid w:val="00282BC1"/>
    <w:rsid w:val="002915A7"/>
    <w:rsid w:val="002C06F5"/>
    <w:rsid w:val="002C6EED"/>
    <w:rsid w:val="002D1DBF"/>
    <w:rsid w:val="002D76DD"/>
    <w:rsid w:val="002E3198"/>
    <w:rsid w:val="0032003C"/>
    <w:rsid w:val="00375951"/>
    <w:rsid w:val="003806D3"/>
    <w:rsid w:val="003A5840"/>
    <w:rsid w:val="00412FAE"/>
    <w:rsid w:val="00413794"/>
    <w:rsid w:val="00435A10"/>
    <w:rsid w:val="00476F1F"/>
    <w:rsid w:val="004A50C5"/>
    <w:rsid w:val="004C2F5C"/>
    <w:rsid w:val="004D0D49"/>
    <w:rsid w:val="004E2353"/>
    <w:rsid w:val="00524DDD"/>
    <w:rsid w:val="0054520B"/>
    <w:rsid w:val="005617F7"/>
    <w:rsid w:val="00577A45"/>
    <w:rsid w:val="005A1FE9"/>
    <w:rsid w:val="005C291B"/>
    <w:rsid w:val="005C5F3F"/>
    <w:rsid w:val="005F580D"/>
    <w:rsid w:val="0067095B"/>
    <w:rsid w:val="00687F12"/>
    <w:rsid w:val="006B37B6"/>
    <w:rsid w:val="006B7313"/>
    <w:rsid w:val="006C44CF"/>
    <w:rsid w:val="006C4BFC"/>
    <w:rsid w:val="006D24EB"/>
    <w:rsid w:val="00706232"/>
    <w:rsid w:val="00723F86"/>
    <w:rsid w:val="00734937"/>
    <w:rsid w:val="00752ADC"/>
    <w:rsid w:val="0076295C"/>
    <w:rsid w:val="00767FAE"/>
    <w:rsid w:val="007A2D9A"/>
    <w:rsid w:val="007B2919"/>
    <w:rsid w:val="007B7E12"/>
    <w:rsid w:val="007C72BE"/>
    <w:rsid w:val="007D50FC"/>
    <w:rsid w:val="00816656"/>
    <w:rsid w:val="00817EC4"/>
    <w:rsid w:val="00825AEE"/>
    <w:rsid w:val="0084577E"/>
    <w:rsid w:val="008618D8"/>
    <w:rsid w:val="00882418"/>
    <w:rsid w:val="00882CF8"/>
    <w:rsid w:val="0088365E"/>
    <w:rsid w:val="00897659"/>
    <w:rsid w:val="0092683A"/>
    <w:rsid w:val="00981496"/>
    <w:rsid w:val="00983000"/>
    <w:rsid w:val="009B124A"/>
    <w:rsid w:val="009B371C"/>
    <w:rsid w:val="009C7546"/>
    <w:rsid w:val="009E65BC"/>
    <w:rsid w:val="00A11D46"/>
    <w:rsid w:val="00A33FE9"/>
    <w:rsid w:val="00A52C90"/>
    <w:rsid w:val="00A61517"/>
    <w:rsid w:val="00A7745F"/>
    <w:rsid w:val="00AB07A6"/>
    <w:rsid w:val="00AC4D56"/>
    <w:rsid w:val="00AE0F60"/>
    <w:rsid w:val="00AE332B"/>
    <w:rsid w:val="00B22D30"/>
    <w:rsid w:val="00B456EE"/>
    <w:rsid w:val="00B63096"/>
    <w:rsid w:val="00B73D92"/>
    <w:rsid w:val="00B92663"/>
    <w:rsid w:val="00BA161F"/>
    <w:rsid w:val="00BC678D"/>
    <w:rsid w:val="00BC7607"/>
    <w:rsid w:val="00BC770B"/>
    <w:rsid w:val="00BF7272"/>
    <w:rsid w:val="00C05AED"/>
    <w:rsid w:val="00C108E7"/>
    <w:rsid w:val="00C26B7D"/>
    <w:rsid w:val="00C40B5E"/>
    <w:rsid w:val="00C75ACB"/>
    <w:rsid w:val="00C833EF"/>
    <w:rsid w:val="00C92E02"/>
    <w:rsid w:val="00CC0F19"/>
    <w:rsid w:val="00CE1769"/>
    <w:rsid w:val="00D713AA"/>
    <w:rsid w:val="00DA5EB8"/>
    <w:rsid w:val="00DB0E9C"/>
    <w:rsid w:val="00DD2388"/>
    <w:rsid w:val="00DE70B8"/>
    <w:rsid w:val="00DF0265"/>
    <w:rsid w:val="00E0307C"/>
    <w:rsid w:val="00E11CA6"/>
    <w:rsid w:val="00E3500E"/>
    <w:rsid w:val="00E507B0"/>
    <w:rsid w:val="00E8782E"/>
    <w:rsid w:val="00E97618"/>
    <w:rsid w:val="00EA5F3C"/>
    <w:rsid w:val="00EB3525"/>
    <w:rsid w:val="00EC041E"/>
    <w:rsid w:val="00F011B2"/>
    <w:rsid w:val="00F12802"/>
    <w:rsid w:val="00F43544"/>
    <w:rsid w:val="00F643EA"/>
    <w:rsid w:val="00F71AEC"/>
    <w:rsid w:val="00F845AA"/>
    <w:rsid w:val="00FC53E9"/>
    <w:rsid w:val="00FC6DDC"/>
    <w:rsid w:val="00FD5F70"/>
    <w:rsid w:val="00FE1AFD"/>
    <w:rsid w:val="00FF2AA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1615-2AD0-4F91-B28E-A2805B9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B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B5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7F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7F12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F011B2"/>
    <w:rPr>
      <w:b/>
      <w:bCs/>
    </w:rPr>
  </w:style>
  <w:style w:type="paragraph" w:styleId="Listaszerbekezds">
    <w:name w:val="List Paragraph"/>
    <w:basedOn w:val="Norml"/>
    <w:uiPriority w:val="34"/>
    <w:qFormat/>
    <w:rsid w:val="002915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745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45F"/>
  </w:style>
  <w:style w:type="paragraph" w:styleId="llb">
    <w:name w:val="footer"/>
    <w:basedOn w:val="Norml"/>
    <w:link w:val="llbChar"/>
    <w:uiPriority w:val="99"/>
    <w:unhideWhenUsed/>
    <w:rsid w:val="00A7745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B58F-9995-4E58-BFAE-33DF82D2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Vitézné Deák Katalin</dc:creator>
  <cp:lastModifiedBy>Vitézné Deák Katalin</cp:lastModifiedBy>
  <cp:revision>11</cp:revision>
  <cp:lastPrinted>2020-03-04T13:00:00Z</cp:lastPrinted>
  <dcterms:created xsi:type="dcterms:W3CDTF">2020-03-06T08:11:00Z</dcterms:created>
  <dcterms:modified xsi:type="dcterms:W3CDTF">2020-03-06T09:44:00Z</dcterms:modified>
</cp:coreProperties>
</file>